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CB4" w14:textId="4DDB3D46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EC2CC6">
        <w:rPr>
          <w:noProof/>
        </w:rPr>
        <w:t>February 3, 2021</w:t>
      </w:r>
      <w:r>
        <w:fldChar w:fldCharType="end"/>
      </w:r>
    </w:p>
    <w:p w14:paraId="6ECA8B21" w14:textId="52117F5F" w:rsidR="00EC2CC6" w:rsidRDefault="00EC2CC6" w:rsidP="00661ABF">
      <w:r>
        <w:t>To: Members of the Revenue Committee</w:t>
      </w:r>
    </w:p>
    <w:p w14:paraId="0450486A" w14:textId="4E17FC68" w:rsidR="00EC2CC6" w:rsidRDefault="00EC2CC6" w:rsidP="00661ABF">
      <w:r>
        <w:t>From: Aubrey Mancuso, Executive Director</w:t>
      </w:r>
    </w:p>
    <w:p w14:paraId="093AF003" w14:textId="373D7DAE" w:rsidR="00EC2CC6" w:rsidRDefault="00EC2CC6" w:rsidP="00661ABF">
      <w:r>
        <w:t>Re: Support for LB 318 to increase the Earned Income Tax Credit</w:t>
      </w:r>
    </w:p>
    <w:p w14:paraId="468BD74E" w14:textId="2290F45D" w:rsidR="00EC2CC6" w:rsidRDefault="00442614" w:rsidP="005E24B0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2CC6">
        <w:t xml:space="preserve">Our state benefits when all children in Nebraska </w:t>
      </w:r>
      <w:proofErr w:type="gramStart"/>
      <w:r w:rsidR="00EC2CC6">
        <w:t>have the opportunity to</w:t>
      </w:r>
      <w:proofErr w:type="gramEnd"/>
      <w:r w:rsidR="00EC2CC6">
        <w:t xml:space="preserve"> reach their full potential. Growing up in a family that is struggling economically is associated with a variety of challenges for children related to health, education and other opportunities. Voices for Children supports LB </w:t>
      </w:r>
      <w:r w:rsidR="00EC2CC6">
        <w:t>318</w:t>
      </w:r>
      <w:r w:rsidR="00EC2CC6">
        <w:t xml:space="preserve"> because it targets tax cuts to hardworking Nebraskans</w:t>
      </w:r>
      <w:r w:rsidR="00EC2CC6">
        <w:t xml:space="preserve"> with lower incomes</w:t>
      </w:r>
      <w:r w:rsidR="00EC2CC6">
        <w:t>, while preserving our state’s ability to invest in other community infrastructure that is critical for kids.</w:t>
      </w:r>
    </w:p>
    <w:p w14:paraId="1080A5B7" w14:textId="77777777" w:rsidR="005E24B0" w:rsidRDefault="005E24B0" w:rsidP="005E24B0">
      <w:pPr>
        <w:spacing w:after="0" w:line="240" w:lineRule="auto"/>
      </w:pPr>
    </w:p>
    <w:p w14:paraId="7DCFACAA" w14:textId="3D165749" w:rsidR="00EC2CC6" w:rsidRDefault="00EC2CC6" w:rsidP="00EC2CC6">
      <w:r>
        <w:t>The Earned Income Tax Credit (EITC) is widely recognized as one of the most effective antipoverty programs in the nation, raising over 6 million people - half of them children - above the poverty line each year.</w:t>
      </w:r>
      <w:r>
        <w:rPr>
          <w:rStyle w:val="FootnoteReference"/>
        </w:rPr>
        <w:footnoteReference w:id="1"/>
      </w:r>
      <w:r>
        <w:t xml:space="preserve"> The EITC is refundable, received from the first dollar earned, and phases out as family income increases. The credit incentivizes work and helps families </w:t>
      </w:r>
      <w:r>
        <w:t xml:space="preserve">with lower incomes </w:t>
      </w:r>
      <w:r>
        <w:t xml:space="preserve">make ends meet. </w:t>
      </w:r>
    </w:p>
    <w:p w14:paraId="231FF417" w14:textId="0B67D4A8" w:rsidR="00EC2CC6" w:rsidRDefault="00EC2CC6" w:rsidP="00EC2CC6">
      <w:r>
        <w:t>In fact, research shows that the boost to family income as a result of the EITC has been linked to positive health outcomes, improved student achievement, and even increased future earnings.</w:t>
      </w:r>
      <w:r>
        <w:rPr>
          <w:rStyle w:val="FootnoteReference"/>
        </w:rPr>
        <w:footnoteReference w:id="2"/>
      </w:r>
      <w:r>
        <w:t xml:space="preserve"> Moreover, the EITC has been shown to promote community revitalization because families often utilize their credits to pay off debt, invest in education, and secure housing.</w:t>
      </w:r>
      <w:r>
        <w:rPr>
          <w:rStyle w:val="FootnoteReference"/>
        </w:rPr>
        <w:footnoteReference w:id="3"/>
      </w:r>
      <w:r>
        <w:t xml:space="preserve"> </w:t>
      </w:r>
      <w:r>
        <w:t>Single</w:t>
      </w:r>
      <w:r>
        <w:t xml:space="preserve"> mothers, in particular, work more hours as a result of the credit, perhaps because refundable EITCs can be used to pay for necessary work supports like child care and transportation.</w:t>
      </w:r>
      <w:r>
        <w:rPr>
          <w:rStyle w:val="FootnoteReference"/>
        </w:rPr>
        <w:footnoteReference w:id="4"/>
      </w:r>
      <w:r>
        <w:t xml:space="preserve"> </w:t>
      </w:r>
    </w:p>
    <w:p w14:paraId="1BE3D36D" w14:textId="294ABE18" w:rsidR="00EC2CC6" w:rsidRDefault="00EC2CC6" w:rsidP="00EC2CC6">
      <w:r>
        <w:t>In 201</w:t>
      </w:r>
      <w:r w:rsidR="005E24B0">
        <w:t>9</w:t>
      </w:r>
      <w:r>
        <w:t>, 126,</w:t>
      </w:r>
      <w:r w:rsidR="005E24B0">
        <w:t>905</w:t>
      </w:r>
      <w:r>
        <w:t xml:space="preserve"> Nebraska families claimed the state EITC and it returned almost $30 million dollars to Nebraska’s working families.</w:t>
      </w:r>
      <w:r>
        <w:rPr>
          <w:rStyle w:val="FootnoteReference"/>
        </w:rPr>
        <w:footnoteReference w:id="5"/>
      </w:r>
      <w:r>
        <w:t xml:space="preserve"> However, the state EITC is currently set at 10% of the federal </w:t>
      </w:r>
      <w:proofErr w:type="gramStart"/>
      <w:r>
        <w:t>EITC, and</w:t>
      </w:r>
      <w:proofErr w:type="gramEnd"/>
      <w:r>
        <w:t xml:space="preserve"> has not been raised in over a decade.</w:t>
      </w:r>
      <w:r w:rsidR="005E24B0">
        <w:t xml:space="preserve"> The COVID-19 pandemic has been financially devastating for so many of Nebraska’s working families. As families work to recover, increasing the EITC is a smart </w:t>
      </w:r>
      <w:r w:rsidR="005E24B0">
        <w:lastRenderedPageBreak/>
        <w:t>investment in helping working families rebuild after the pandemic. We urge the committee to advance LB 318. Thank you.</w:t>
      </w:r>
    </w:p>
    <w:p w14:paraId="2BEA3042" w14:textId="524A2ABE" w:rsidR="005D3E44" w:rsidRDefault="005D3E44" w:rsidP="005333ED">
      <w:pPr>
        <w:spacing w:before="1" w:after="1"/>
        <w:rPr>
          <w:iCs/>
        </w:rPr>
      </w:pPr>
      <w:bookmarkStart w:id="0" w:name="_GoBack"/>
      <w:bookmarkEnd w:id="0"/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16F1" w14:textId="77777777" w:rsidR="00E01F1E" w:rsidRDefault="00E01F1E" w:rsidP="005E126D">
      <w:pPr>
        <w:spacing w:after="0" w:line="240" w:lineRule="auto"/>
      </w:pPr>
      <w:r>
        <w:separator/>
      </w:r>
    </w:p>
  </w:endnote>
  <w:endnote w:type="continuationSeparator" w:id="0">
    <w:p w14:paraId="3DBEB3FD" w14:textId="77777777" w:rsidR="00E01F1E" w:rsidRDefault="00E01F1E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48B2" w14:textId="77777777" w:rsidR="00E01F1E" w:rsidRDefault="00E01F1E" w:rsidP="005E126D">
      <w:pPr>
        <w:spacing w:after="0" w:line="240" w:lineRule="auto"/>
      </w:pPr>
      <w:r>
        <w:separator/>
      </w:r>
    </w:p>
  </w:footnote>
  <w:footnote w:type="continuationSeparator" w:id="0">
    <w:p w14:paraId="5B76FD11" w14:textId="77777777" w:rsidR="00E01F1E" w:rsidRDefault="00E01F1E" w:rsidP="005E126D">
      <w:pPr>
        <w:spacing w:after="0" w:line="240" w:lineRule="auto"/>
      </w:pPr>
      <w:r>
        <w:continuationSeparator/>
      </w:r>
    </w:p>
  </w:footnote>
  <w:footnote w:id="1">
    <w:p w14:paraId="0E32B180" w14:textId="77777777" w:rsidR="00EC2CC6" w:rsidRPr="00B67768" w:rsidRDefault="00EC2CC6" w:rsidP="00EC2CC6">
      <w:pPr>
        <w:pStyle w:val="FootnoteText"/>
      </w:pPr>
      <w:r>
        <w:rPr>
          <w:rStyle w:val="FootnoteReference"/>
        </w:rPr>
        <w:footnoteRef/>
      </w:r>
      <w:r>
        <w:t xml:space="preserve"> National Conference of State Legislatures. </w:t>
      </w:r>
      <w:r>
        <w:rPr>
          <w:i/>
        </w:rPr>
        <w:t xml:space="preserve">Tax Credits for Working Families: Earned Income Tax Credit. </w:t>
      </w:r>
      <w:r>
        <w:t xml:space="preserve">April 17, 2018. Available at: </w:t>
      </w:r>
      <w:hyperlink r:id="rId1" w:history="1">
        <w:r w:rsidRPr="00AC4EDD">
          <w:rPr>
            <w:rStyle w:val="Hyperlink"/>
          </w:rPr>
          <w:t>http://www.ncsl.org/research/labor-and-employment/earned-income-tax-credits-for-working-families.aspx</w:t>
        </w:r>
      </w:hyperlink>
      <w:r>
        <w:t xml:space="preserve"> </w:t>
      </w:r>
    </w:p>
  </w:footnote>
  <w:footnote w:id="2">
    <w:p w14:paraId="49D0381E" w14:textId="77777777" w:rsidR="00EC2CC6" w:rsidRDefault="00EC2CC6" w:rsidP="00EC2CC6">
      <w:pPr>
        <w:pStyle w:val="FootnoteText"/>
      </w:pPr>
      <w:r>
        <w:rPr>
          <w:rStyle w:val="FootnoteReference"/>
        </w:rPr>
        <w:footnoteRef/>
      </w:r>
      <w:r>
        <w:t xml:space="preserve"> Chuck Marr et al. </w:t>
      </w:r>
      <w:r w:rsidRPr="00B67768">
        <w:rPr>
          <w:i/>
        </w:rPr>
        <w:t>EITC and Child Tax Credit Promote Work, Reduce Poverty, and Support Children’s Development, Research Finds.</w:t>
      </w:r>
      <w:r w:rsidRPr="008A4D42">
        <w:t xml:space="preserve"> </w:t>
      </w:r>
      <w:r>
        <w:t xml:space="preserve">Center on Budget and Policy Priorities. October 2015. Available at: </w:t>
      </w:r>
      <w:hyperlink r:id="rId2" w:history="1">
        <w:r w:rsidRPr="007557F7">
          <w:rPr>
            <w:rStyle w:val="Hyperlink"/>
          </w:rPr>
          <w:t>https://www.cbpp.org/research/federal-tax/eitc-and-child-tax-credit-promote-work-reduce-poverty-and-support-childrens</w:t>
        </w:r>
      </w:hyperlink>
      <w:r>
        <w:t>.</w:t>
      </w:r>
    </w:p>
  </w:footnote>
  <w:footnote w:id="3">
    <w:p w14:paraId="5405AEB7" w14:textId="77777777" w:rsidR="00EC2CC6" w:rsidRPr="00B67768" w:rsidRDefault="00EC2CC6" w:rsidP="00EC2CC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 </w:t>
      </w:r>
    </w:p>
  </w:footnote>
  <w:footnote w:id="4">
    <w:p w14:paraId="790C77D2" w14:textId="77777777" w:rsidR="00EC2CC6" w:rsidRDefault="00EC2CC6" w:rsidP="00EC2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6C2B">
        <w:t xml:space="preserve">David </w:t>
      </w:r>
      <w:proofErr w:type="spellStart"/>
      <w:r w:rsidRPr="00726C2B">
        <w:t>Neumark</w:t>
      </w:r>
      <w:proofErr w:type="spellEnd"/>
      <w:r w:rsidRPr="00726C2B">
        <w:t xml:space="preserve"> and Peter Shirley</w:t>
      </w:r>
      <w:r>
        <w:t>.</w:t>
      </w:r>
      <w:r w:rsidRPr="00726C2B">
        <w:t xml:space="preserve"> </w:t>
      </w:r>
      <w:r w:rsidRPr="00726C2B">
        <w:rPr>
          <w:i/>
        </w:rPr>
        <w:t>The Long-Run Effects of the Earned Income Tax Credit on Women’s Earnings</w:t>
      </w:r>
      <w:r>
        <w:t>.</w:t>
      </w:r>
      <w:r w:rsidRPr="00726C2B">
        <w:t xml:space="preserve"> University of California-Irvine Economic Self-Sufficiency Policy Research Institute</w:t>
      </w:r>
      <w:r>
        <w:t xml:space="preserve">. </w:t>
      </w:r>
      <w:r w:rsidRPr="00726C2B">
        <w:t>December 18, 2017</w:t>
      </w:r>
      <w:r>
        <w:t xml:space="preserve">. Available at: </w:t>
      </w:r>
      <w:hyperlink r:id="rId3" w:history="1">
        <w:r w:rsidRPr="00FF3056">
          <w:rPr>
            <w:rStyle w:val="Hyperlink"/>
          </w:rPr>
          <w:t>https://www.esspri.uci.edu/files/docs/working_papers/ESSPRI%20working%20paper%2020175%20Neumark%20Shirley.pdf</w:t>
        </w:r>
      </w:hyperlink>
      <w:r>
        <w:t xml:space="preserve"> </w:t>
      </w:r>
      <w:r w:rsidRPr="00726C2B">
        <w:t> </w:t>
      </w:r>
    </w:p>
  </w:footnote>
  <w:footnote w:id="5">
    <w:p w14:paraId="6E5DAF38" w14:textId="39BA8C78" w:rsidR="00EC2CC6" w:rsidRPr="00B67768" w:rsidRDefault="00EC2CC6" w:rsidP="00EC2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Voices for Children in Nebraska, </w:t>
      </w:r>
      <w:r w:rsidR="005E24B0">
        <w:t xml:space="preserve">2020 </w:t>
      </w:r>
      <w:r w:rsidR="005E24B0" w:rsidRPr="005E24B0">
        <w:rPr>
          <w:i/>
          <w:iCs/>
        </w:rPr>
        <w:t>Kids Count in Nebraska Report</w:t>
      </w:r>
      <w:r w:rsidR="005E24B0">
        <w:t>, p. 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855E2"/>
    <w:rsid w:val="001872DC"/>
    <w:rsid w:val="001949BD"/>
    <w:rsid w:val="001B25D6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B2A7E"/>
    <w:rsid w:val="00310C1D"/>
    <w:rsid w:val="003142DC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4B0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2CC6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CC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C2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spri.uci.edu/files/docs/working_papers/ESSPRI%20working%20paper%2020175%20Neumark%20Shirley.pdf" TargetMode="External"/><Relationship Id="rId2" Type="http://schemas.openxmlformats.org/officeDocument/2006/relationships/hyperlink" Target="https://www.cbpp.org/research/federal-tax/eitc-and-child-tax-credit-promote-work-reduce-poverty-and-support-childrens" TargetMode="External"/><Relationship Id="rId1" Type="http://schemas.openxmlformats.org/officeDocument/2006/relationships/hyperlink" Target="http://www.ncsl.org/research/labor-and-employment/earned-income-tax-credits-for-working-famil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1DB4C-EAA1-4064-B2AB-D55E74394D2A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purl.org/dc/terms/"/>
    <ds:schemaRef ds:uri="http://schemas.openxmlformats.org/package/2006/metadata/core-properties"/>
    <ds:schemaRef ds:uri="524a1c50-3633-42aa-ab45-2da9edf087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289d0c-b7f0-4d0f-b851-3931947f22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2C4D41-1D8C-412E-A8DC-C49C037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2</cp:revision>
  <cp:lastPrinted>2017-10-23T16:20:00Z</cp:lastPrinted>
  <dcterms:created xsi:type="dcterms:W3CDTF">2021-02-04T01:19:00Z</dcterms:created>
  <dcterms:modified xsi:type="dcterms:W3CDTF">2021-02-04T01:19:00Z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